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152"/>
        <w:gridCol w:w="2131"/>
        <w:gridCol w:w="842"/>
        <w:gridCol w:w="2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32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西南林业大学马克思主义学院关于举办“新思想引领新征程·新青年建功新时代”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第三届马克思主义理论学科硕士研究生思政课讲课比赛报名表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基本信息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年级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专业方向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导师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授课信息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授课题目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授课章节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教学内容参考书目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课程设计特色</w:t>
            </w:r>
          </w:p>
        </w:tc>
        <w:tc>
          <w:tcPr>
            <w:tcW w:w="654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（简要介绍）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zhiNzNmYjhhZDg2ODg3ZTc5ZjViZmY4MGY2NmQifQ=="/>
  </w:docVars>
  <w:rsids>
    <w:rsidRoot w:val="29FB1C19"/>
    <w:rsid w:val="000B0531"/>
    <w:rsid w:val="00DA5BAA"/>
    <w:rsid w:val="00F10571"/>
    <w:rsid w:val="29FB1C19"/>
    <w:rsid w:val="598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2021-10-14T03:42:00Z</dcterms:created>
  <dc:creator>唐述壮18213828578</dc:creator>
  <cp:lastModifiedBy>唐述壮</cp:lastModifiedBy>
  <dcterms:modified xsi:type="dcterms:W3CDTF">2023-09-13T05:08:03Z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D87B84ACF31248019328BAACDE8A3953</vt:lpwstr>
  </property>
</Properties>
</file>